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E261" w14:textId="77777777" w:rsidR="00A01588" w:rsidRPr="00884E1A" w:rsidRDefault="00A01588" w:rsidP="00884E1A">
      <w:pPr>
        <w:ind w:left="142" w:hanging="14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84E1A" w:rsidRPr="00884E1A">
        <w:rPr>
          <w:rFonts w:ascii="Times New Roman" w:hAnsi="Times New Roman" w:cs="Times New Roman"/>
          <w:b/>
          <w:sz w:val="20"/>
          <w:szCs w:val="20"/>
          <w:lang w:val="ru-RU"/>
        </w:rPr>
        <w:t>поставки тепловой энергии</w:t>
      </w:r>
      <w:r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84E1A">
        <w:rPr>
          <w:rFonts w:ascii="Times New Roman" w:hAnsi="Times New Roman" w:cs="Times New Roman"/>
          <w:b/>
          <w:sz w:val="20"/>
          <w:szCs w:val="20"/>
        </w:rPr>
        <w:t>№</w:t>
      </w:r>
      <w:r w:rsidR="000800BF" w:rsidRPr="00884E1A">
        <w:rPr>
          <w:rFonts w:ascii="Times New Roman" w:hAnsi="Times New Roman" w:cs="Times New Roman"/>
          <w:b/>
          <w:sz w:val="20"/>
          <w:szCs w:val="20"/>
          <w:lang w:val="ru-RU"/>
        </w:rPr>
        <w:t>___________</w:t>
      </w:r>
      <w:r w:rsidRPr="00884E1A">
        <w:rPr>
          <w:rFonts w:ascii="Times New Roman" w:hAnsi="Times New Roman" w:cs="Times New Roman"/>
          <w:b/>
          <w:sz w:val="20"/>
          <w:szCs w:val="20"/>
        </w:rPr>
        <w:t xml:space="preserve"> </w:t>
      </w:r>
      <w:fldSimple w:instr=" DOCPROPERTY врд_НомерДоговора \* MERGEFORMAT ">
        <w:r w:rsidRPr="00884E1A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fldSimple>
    </w:p>
    <w:p w14:paraId="68F965EC" w14:textId="77777777" w:rsidR="00A01588" w:rsidRPr="00884E1A" w:rsidRDefault="00A01588" w:rsidP="00A0158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z w:val="20"/>
          <w:szCs w:val="20"/>
        </w:rPr>
        <w:t>г.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>Керчь</w:t>
      </w:r>
      <w:r w:rsidRPr="00884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E3590" w:rsidRPr="00884E1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84E1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884E1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7C1C98"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="00884E1A" w:rsidRPr="00884E1A">
        <w:rPr>
          <w:rFonts w:ascii="Times New Roman" w:hAnsi="Times New Roman" w:cs="Times New Roman"/>
          <w:sz w:val="20"/>
          <w:szCs w:val="20"/>
          <w:lang w:val="ru-RU"/>
        </w:rPr>
        <w:t>.20</w:t>
      </w:r>
      <w:r w:rsidR="00BC3ADF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="00884E1A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14:paraId="42C801E6" w14:textId="138D7A04" w:rsidR="00A01588" w:rsidRPr="00884E1A" w:rsidRDefault="00884E1A" w:rsidP="00975830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z w:val="20"/>
          <w:szCs w:val="20"/>
          <w:lang w:val="ru-RU"/>
        </w:rPr>
        <w:t>Акционерное Общество «Крымтеплоэлектроцентраль»</w:t>
      </w:r>
      <w:r w:rsidRPr="00884E1A">
        <w:rPr>
          <w:rFonts w:ascii="Times New Roman" w:hAnsi="Times New Roman" w:cs="Times New Roman"/>
          <w:sz w:val="20"/>
          <w:szCs w:val="20"/>
        </w:rPr>
        <w:t xml:space="preserve">, </w:t>
      </w:r>
      <w:r w:rsidR="00BC3ADF">
        <w:rPr>
          <w:rFonts w:ascii="Times New Roman" w:hAnsi="Times New Roman" w:cs="Times New Roman"/>
          <w:sz w:val="20"/>
          <w:szCs w:val="20"/>
          <w:lang w:val="ru-RU"/>
        </w:rPr>
        <w:t xml:space="preserve">в лице начальника абонентского отдела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 xml:space="preserve">филиала АО «Крымтеплоэлектроцентраль» </w:t>
      </w:r>
      <w:r w:rsidR="001B6CB5">
        <w:rPr>
          <w:rFonts w:ascii="Times New Roman" w:hAnsi="Times New Roman" w:cs="Times New Roman"/>
          <w:sz w:val="20"/>
          <w:szCs w:val="20"/>
          <w:lang w:val="ru-RU"/>
        </w:rPr>
        <w:t>______________________________________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Доверенности № ___________ от _____________, 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именуемое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дальнейшем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«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рганизация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>»,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одной</w:t>
      </w:r>
      <w:proofErr w:type="spellEnd"/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r w:rsidR="007C1C98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в лице </w:t>
      </w:r>
      <w:r w:rsidR="007C1C98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</w:t>
      </w:r>
      <w:r w:rsidRPr="00884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884E1A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7C1C98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84E1A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основании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fldSimple w:instr=" DOCPROPERTY врд_ОснованиеПотребителя \* MERGEFORMAT ">
        <w:r w:rsidR="007C1C98">
          <w:rPr>
            <w:rFonts w:ascii="Times New Roman" w:hAnsi="Times New Roman" w:cs="Times New Roman"/>
            <w:sz w:val="20"/>
            <w:szCs w:val="20"/>
            <w:lang w:val="ru-RU"/>
          </w:rPr>
          <w:t>________________________</w:t>
        </w:r>
        <w:r w:rsidRPr="00884E1A">
          <w:rPr>
            <w:rFonts w:ascii="Times New Roman" w:hAnsi="Times New Roman" w:cs="Times New Roman"/>
            <w:sz w:val="20"/>
            <w:szCs w:val="20"/>
            <w:lang w:val="ru-RU"/>
          </w:rPr>
          <w:t xml:space="preserve">, </w:t>
        </w:r>
      </w:fldSimple>
      <w:r w:rsidRPr="00884E1A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другой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именуемые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дальнейшем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hAnsi="Times New Roman" w:cs="Times New Roman"/>
          <w:sz w:val="20"/>
          <w:szCs w:val="20"/>
          <w:lang w:val="ru-RU"/>
        </w:rPr>
        <w:t>, заключили настоящий Договор  о  нижеследующем:</w:t>
      </w:r>
    </w:p>
    <w:p w14:paraId="0DFDB55E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Основные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понятия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используемые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настоящем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договоре</w:t>
      </w:r>
      <w:proofErr w:type="spellEnd"/>
    </w:p>
    <w:p w14:paraId="59237E56" w14:textId="77777777" w:rsidR="00A01588" w:rsidRPr="00884E1A" w:rsidRDefault="00A01588" w:rsidP="00A01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понятия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законом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Российской Федерации </w:t>
      </w:r>
    </w:p>
    <w:p w14:paraId="41B28302" w14:textId="77777777" w:rsidR="00A01588" w:rsidRPr="00884E1A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«О теплоснабжении»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58AE6D" w14:textId="77777777" w:rsidR="00A01588" w:rsidRPr="00884E1A" w:rsidRDefault="00A01588" w:rsidP="00A01588">
      <w:pPr>
        <w:keepNext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Pr="00884E1A">
        <w:rPr>
          <w:rFonts w:ascii="Times New Roman" w:hAnsi="Times New Roman" w:cs="Times New Roman"/>
          <w:b/>
          <w:sz w:val="20"/>
          <w:szCs w:val="20"/>
        </w:rPr>
        <w:t xml:space="preserve">2. Предмет </w:t>
      </w:r>
      <w:proofErr w:type="spellStart"/>
      <w:r w:rsidRPr="00884E1A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14:paraId="7D288F78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2.1.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Предметом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продажа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отпуск-потребление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передаваемой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приобретаемой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bookmarkStart w:id="0" w:name="зкл_АдресаОбъектов"/>
      <w:bookmarkEnd w:id="0"/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этим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коммерческие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14E2CF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3.Обязательства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Сторон</w:t>
      </w:r>
      <w:proofErr w:type="spellEnd"/>
    </w:p>
    <w:p w14:paraId="744DEE8C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r w:rsidRPr="00884E1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рганизация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обязуется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CC55868" w14:textId="77777777" w:rsidR="00A01588" w:rsidRPr="00884E1A" w:rsidRDefault="00A01588" w:rsidP="0063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3.1.1.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Отпускать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через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присоединенную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границ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раздела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на объ</w:t>
      </w:r>
      <w:r w:rsidR="0081684F"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екты, расположенные по адресам:</w:t>
      </w:r>
      <w:r w:rsidR="0097626B"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7C1C98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</w:t>
      </w:r>
      <w:r w:rsidR="0063098F" w:rsidRPr="00884E1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9DD8F2E" w14:textId="77777777" w:rsidR="00A01588" w:rsidRPr="00884E1A" w:rsidRDefault="00A01588" w:rsidP="00A01588">
      <w:pPr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3CACC39" w14:textId="77777777" w:rsidR="00A01588" w:rsidRPr="00884E1A" w:rsidRDefault="00A01588" w:rsidP="00A01588">
      <w:pPr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объемами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величинами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присоединенной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мощности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№ 1);</w:t>
      </w:r>
    </w:p>
    <w:p w14:paraId="460991DB" w14:textId="77777777" w:rsidR="00A01588" w:rsidRPr="00884E1A" w:rsidRDefault="00A01588" w:rsidP="00A01588">
      <w:pPr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режимами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тепловой энергии.</w:t>
      </w:r>
    </w:p>
    <w:p w14:paraId="782D4ECE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готовности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работе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352347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3.1.2.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начало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окончание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определяемыми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самоуправления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97511A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3.1.3.Обеспечивать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круглосуточный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режим поставки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0F4B75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границе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7CE8877" w14:textId="77777777" w:rsidR="00A01588" w:rsidRPr="00884E1A" w:rsidRDefault="00A01588" w:rsidP="00A01588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расчетный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расход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отопительный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- </w:t>
      </w:r>
      <w:fldSimple w:instr=" DOCPROPERTY врд_РасходТНОтопительный \* MERGEFORMAT ">
        <w:r w:rsidRPr="00884E1A">
          <w:rPr>
            <w:rFonts w:ascii="Times New Roman" w:hAnsi="Times New Roman" w:cs="Times New Roman"/>
            <w:sz w:val="20"/>
            <w:szCs w:val="20"/>
          </w:rPr>
          <w:t xml:space="preserve"> ______________</w:t>
        </w:r>
      </w:fldSimple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>/час;</w:t>
      </w:r>
    </w:p>
    <w:p w14:paraId="29562994" w14:textId="77777777" w:rsidR="00A01588" w:rsidRPr="00884E1A" w:rsidRDefault="00A01588" w:rsidP="00A01588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среднесуточную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температуру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прямом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трубопроводе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принятым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графиком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снижения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транспортировке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7 °С;</w:t>
      </w:r>
    </w:p>
    <w:p w14:paraId="6985DF44" w14:textId="77777777" w:rsidR="00A01588" w:rsidRPr="00884E1A" w:rsidRDefault="00A01588" w:rsidP="00A01588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допустимое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отклонение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среднесуточных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-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3%.</w:t>
      </w:r>
    </w:p>
    <w:p w14:paraId="4FD31F00" w14:textId="77777777" w:rsidR="00A01588" w:rsidRPr="00884E1A" w:rsidRDefault="00A01588" w:rsidP="00A0158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Извещать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начале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сроках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перерывов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подаче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1592108" w14:textId="77777777" w:rsidR="00A01588" w:rsidRPr="00884E1A" w:rsidRDefault="00A01588" w:rsidP="00A01588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внеплановых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ремонтов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любое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время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- за 24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3552E8A" w14:textId="77777777" w:rsidR="00A01588" w:rsidRPr="00884E1A" w:rsidRDefault="00A01588" w:rsidP="00A01588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плановых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ремонтов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- за7дней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мая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октябрь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E716B5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Перерыв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ограничение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подачи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без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предупреждения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допускаются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необходимости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неотложные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предотвращению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ликвидации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аварий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последующим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оповещением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минимальные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5F0EE6" w14:textId="77777777" w:rsidR="00A01588" w:rsidRPr="00884E1A" w:rsidRDefault="00A01588" w:rsidP="00A015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обязуется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2CB62C1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Соблюдать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Договором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объёмы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указанные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Приложении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№1 к Договору,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соблюдать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заданные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своевременную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оплату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982761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3.2.2.Оплачивать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сверхнормативные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потери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тепла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системах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утечками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неизолированных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поверхностей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трубопроводов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проходящих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через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неотапливаемые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помещения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подвал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и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неизолированной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поверхности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водоводяного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подогревателя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2BA6F5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3.2.3.Обеспечивать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доступ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представителей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установкам,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приборам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B0D300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3.2.4.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своевременную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подготовку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нормативно-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документам,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предписаниям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надзорных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замечаниям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Готовность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оформлять Актом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готовности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9BAA93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3.2.5.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Своевременно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предоставлять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всех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переключениях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оперативно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авариях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отказах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пожарах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неисправностях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возникающих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системах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указанием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времени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EBA1BD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3.2.6.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обслуживание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местное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регулирование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индивидуальном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пункте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ИТП),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персоналом,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прошедшим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специальное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обучение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lastRenderedPageBreak/>
        <w:t>имеющим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удостоверения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назначить приказом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лицо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исправное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состояние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безопасную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энергоустановок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A8D5C9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Сведения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обслуживания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специалистами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специализированной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подрядной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дня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1E38E3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3.2.7.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ИТП)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дроссельные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устройства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видам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нагрузок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диаметрами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отверстий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Установка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дроссельных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устройств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(сопел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элеваторов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дроссельных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шайб)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представителя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составляется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2-х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Дроссельные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устройства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пломбируются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представителей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79577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3.2.8.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дренирование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аварийном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циркуляции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отрицательной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наружного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воздуха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1E86DF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3.2.9.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допускать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828C36C" w14:textId="77777777" w:rsidR="00A01588" w:rsidRPr="00884E1A" w:rsidRDefault="00A01588" w:rsidP="00A01588">
      <w:pPr>
        <w:numPr>
          <w:ilvl w:val="2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дренирования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заполнения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Теплоснабжающей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Пуск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отдельные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составлением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двусторонних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EDDD8BC" w14:textId="77777777" w:rsidR="00A01588" w:rsidRPr="00884E1A" w:rsidRDefault="00A01588" w:rsidP="00A01588">
      <w:pPr>
        <w:numPr>
          <w:ilvl w:val="2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присоединения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сетям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FD0573F" w14:textId="77777777" w:rsidR="00A01588" w:rsidRPr="00884E1A" w:rsidRDefault="00A01588" w:rsidP="00A01588">
      <w:pPr>
        <w:numPr>
          <w:ilvl w:val="2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увеличения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присоединенной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мощности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увеличения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поверхности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нагрева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сверх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выданными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Договором без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6AFF982" w14:textId="77777777" w:rsidR="00A01588" w:rsidRPr="00884E1A" w:rsidRDefault="00A01588" w:rsidP="00A01588">
      <w:pPr>
        <w:numPr>
          <w:ilvl w:val="2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разбора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нарушения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норм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повышения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жесткости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03C02D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3.2.10.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Выполнять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2F050EB" w14:textId="77777777" w:rsidR="00A01588" w:rsidRPr="00884E1A" w:rsidRDefault="00A01588" w:rsidP="00A01588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рациональному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использованию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системах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85D27A7" w14:textId="77777777" w:rsidR="00A01588" w:rsidRPr="00884E1A" w:rsidRDefault="00A01588" w:rsidP="00A01588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устранению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недостатков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защите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8C71B2A" w14:textId="77777777" w:rsidR="00A01588" w:rsidRPr="00884E1A" w:rsidRDefault="00A01588" w:rsidP="00A01588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нарушений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режимов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норм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6A10D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3.2.11.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допускать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превышения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возвращаемой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5%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величины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графиком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160318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3.2.12.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Выполнять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капитальный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ремонт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реконструкцию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индивидуальных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пунктов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, установку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замену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: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проектной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817F8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3.2.13.Установить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заменить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): прибор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регуляторы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ввести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датой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установки.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поставить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этом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известность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05D5F3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3.2.14.Информировать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внесении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учредительные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банковские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реквизиты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адрес,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нахождения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десяти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EDB3C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3.2.15.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Предоставлять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предварительную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заявку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необходимое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количество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предстоящий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год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разбивкой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17A84D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3.2.16.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Сообщать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утрате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установку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энергоустановки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необходимых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За 30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письменно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расторжении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провести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день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свидетельствующие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пользования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A049D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3EB6D2" w14:textId="77777777" w:rsidR="00A01588" w:rsidRPr="00884E1A" w:rsidRDefault="00A01588" w:rsidP="00A015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4. Права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Сторон</w:t>
      </w:r>
      <w:proofErr w:type="spellEnd"/>
    </w:p>
    <w:p w14:paraId="11F862B8" w14:textId="77777777" w:rsidR="00A01588" w:rsidRPr="00884E1A" w:rsidRDefault="00A01588" w:rsidP="00A015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4.1. </w:t>
      </w:r>
      <w:r w:rsidRPr="00884E1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рганизация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имеет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право:</w:t>
      </w:r>
    </w:p>
    <w:p w14:paraId="00EFEAD0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4.1.1.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Ограничить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полностью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прекратить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подачу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предварительно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уведомив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F0FE95C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неоплаты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0781FF3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неудовлетворительного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состояния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угрожающего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аварией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отказом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создающего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угрозу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жизни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людей;</w:t>
      </w:r>
    </w:p>
    <w:p w14:paraId="4B6E9517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готовности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систем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предстоящему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требованиями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C5A737C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присоединения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энергоустановок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прибор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50D5DF8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нарушения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схемы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CDAF219" w14:textId="77777777" w:rsidR="00A01588" w:rsidRPr="00884E1A" w:rsidRDefault="00A01588" w:rsidP="00A01588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нормативными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актами.</w:t>
      </w:r>
    </w:p>
    <w:p w14:paraId="06867E5B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4.1.2.Возобновить подачу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абзацами 1-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пункта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4.1.1.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возмещения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затрат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отключение-включение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смете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предоставляемой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когда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ограничению-включению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производятся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A114B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4.1.3.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6658D7" w14:textId="77777777" w:rsidR="00A01588" w:rsidRPr="00884E1A" w:rsidRDefault="00A01588" w:rsidP="00A0158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системам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тепло-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использующих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установок;</w:t>
      </w:r>
    </w:p>
    <w:p w14:paraId="3C6B0DD7" w14:textId="77777777" w:rsidR="00A01588" w:rsidRPr="00884E1A" w:rsidRDefault="00A01588" w:rsidP="00A0158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устранения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утечек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причин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нарушения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норм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повышения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жесткости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1FED3DC" w14:textId="77777777" w:rsidR="00A01588" w:rsidRPr="00884E1A" w:rsidRDefault="00A01588" w:rsidP="00A0158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возмещения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ущерба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причиненного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бездействием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вследствие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повышения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жесткости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двухстороннего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8128832" w14:textId="77777777" w:rsidR="00A01588" w:rsidRPr="00884E1A" w:rsidRDefault="00A01588" w:rsidP="00A0158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снижения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возвращаемой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до значений,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принятым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графиком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FFC7F2" w14:textId="77777777" w:rsidR="00A01588" w:rsidRPr="00884E1A" w:rsidRDefault="00A01588" w:rsidP="00A015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4.2.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имеет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право:</w:t>
      </w:r>
    </w:p>
    <w:p w14:paraId="44A66A5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4.2.1.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ликвидации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аварийной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ситуации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произвести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поврежденного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участка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установки,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предварительно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уведомив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времени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49E312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4.2.2. Заявлять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ошибках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обнаруженных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платежных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документах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Подача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ошибке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платежном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документе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освобождает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произвести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оплату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Заявленная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ошибка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учитывается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платежном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98F91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4.2.3.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возмещения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ущерба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нанесенного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двухстороннего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подтверждающего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нанесение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ущерба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99A3A0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4.2.4.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снижения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поставленную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границ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: не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объеме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либо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перерывами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превышающими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продолжительность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либо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сниженными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параметрами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должны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быть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обоснованы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двухсторонними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актами.</w:t>
      </w:r>
    </w:p>
    <w:p w14:paraId="3C27260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4.2.5.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Изменять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величину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30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намечаемого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EA28B7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28D656" w14:textId="77777777" w:rsidR="00A01588" w:rsidRPr="00884E1A" w:rsidRDefault="00A01588" w:rsidP="00A01588">
      <w:pPr>
        <w:keepNext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5.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Учет</w:t>
      </w:r>
      <w:proofErr w:type="spellEnd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энергии</w:t>
      </w:r>
      <w:proofErr w:type="spellEnd"/>
    </w:p>
    <w:p w14:paraId="47B3839F" w14:textId="77777777" w:rsidR="00A01588" w:rsidRPr="00884E1A" w:rsidRDefault="00A01588" w:rsidP="00A01588">
      <w:pPr>
        <w:keepNext/>
        <w:widowControl w:val="0"/>
        <w:spacing w:after="0"/>
        <w:ind w:firstLine="720"/>
        <w:jc w:val="both"/>
        <w:rPr>
          <w:sz w:val="20"/>
          <w:szCs w:val="20"/>
        </w:rPr>
      </w:pPr>
      <w:r w:rsidRPr="00884E1A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Учёт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количества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поданной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использованной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им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действующими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стандартами и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нормативными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документами</w:t>
      </w:r>
      <w:r w:rsidRPr="00884E1A">
        <w:rPr>
          <w:sz w:val="20"/>
          <w:szCs w:val="20"/>
        </w:rPr>
        <w:t>.</w:t>
      </w:r>
    </w:p>
    <w:p w14:paraId="4CCD578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Количество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использованной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показаниям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допущенных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коммерческих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требованиями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«Правил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коммерческого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»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нормативных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документов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обеспечению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единства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измерений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При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этом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учет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вновь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установленным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приборам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осуществления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расчетов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должен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начаться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первого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числа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месяцем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ввода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Точкой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является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граница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14:paraId="7CA4D8E5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5.3. При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установке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не на границе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дополнительно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учитываются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тепловые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потери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участке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сети,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находящейся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и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определяемые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>расчетным</w:t>
      </w:r>
      <w:proofErr w:type="spellEnd"/>
      <w:r w:rsidRPr="00884E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методом.</w:t>
      </w:r>
    </w:p>
    <w:p w14:paraId="5B21C220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5.4. Журнал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записи показаний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регистрирующих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5 числа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С 25 по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28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число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передаются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письменнойь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форме с составлением 2-х стороннего акта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21260F" w14:textId="77777777" w:rsidR="00A01588" w:rsidRPr="00884E1A" w:rsidRDefault="00A01588" w:rsidP="00A0158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napToGrid w:val="0"/>
          <w:sz w:val="20"/>
          <w:szCs w:val="20"/>
        </w:rPr>
        <w:t>5.5.</w:t>
      </w:r>
      <w:r w:rsidRPr="00884E1A">
        <w:rPr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При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отсутствии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или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выходе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из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строя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снятии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регистрации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на ремонт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поверку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сроком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более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30 суток, а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также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несоблюдении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установленных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Договором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сроков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предоставления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показаний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количество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отпущенной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определяется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расчетным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путем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согласно норм законодательства Российской Федерации.</w:t>
      </w:r>
    </w:p>
    <w:p w14:paraId="47BDDE86" w14:textId="77777777" w:rsidR="00A01588" w:rsidRPr="00884E1A" w:rsidRDefault="00A01588" w:rsidP="00A01588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napToGrid w:val="0"/>
          <w:sz w:val="20"/>
          <w:szCs w:val="20"/>
        </w:rPr>
        <w:t>5.6.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При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выходе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из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строя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с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помощью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которых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определяется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количество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масса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объем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)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теплоносителя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а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также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регистрирующих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параметры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теплоносителя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ведение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массы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объема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)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теплоносителя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регистрацию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его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параметров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период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общей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сложности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не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более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30 суток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течение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года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с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момента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приемки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приборов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учета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коммерческих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расчетов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количество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отпущенной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определяется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согласно норм законодательства Российской Федерации.</w:t>
      </w:r>
    </w:p>
    <w:p w14:paraId="5A0E82A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5.7.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Ежемесячно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5 числа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сверка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ежемесячного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количества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составлением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двухстороннего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количестве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использованной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B862C4" w14:textId="77777777" w:rsidR="00A01588" w:rsidRPr="00884E1A" w:rsidRDefault="00A01588" w:rsidP="00A0158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E1A">
        <w:rPr>
          <w:rFonts w:ascii="Times New Roman" w:hAnsi="Times New Roman" w:cs="Times New Roman"/>
          <w:snapToGrid w:val="0"/>
          <w:sz w:val="20"/>
          <w:szCs w:val="20"/>
        </w:rPr>
        <w:t>5.8</w:t>
      </w:r>
      <w:r w:rsidRPr="00884E1A">
        <w:rPr>
          <w:snapToGrid w:val="0"/>
          <w:sz w:val="20"/>
          <w:szCs w:val="20"/>
        </w:rPr>
        <w:t xml:space="preserve">. </w:t>
      </w: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При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неявке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представителя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установленный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договором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срок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, </w:t>
      </w: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сверки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ежемесячного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количества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потребленной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энергия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считается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принятой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количестве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указанном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в акте 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>.</w:t>
      </w:r>
    </w:p>
    <w:p w14:paraId="31B1E853" w14:textId="77777777" w:rsidR="00A01588" w:rsidRPr="00884E1A" w:rsidRDefault="00A01588" w:rsidP="00A0158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5.9. При не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подписании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акта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количестве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поданной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использованной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Потребитель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составляет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письменное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возражение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по акту.</w:t>
      </w:r>
    </w:p>
    <w:p w14:paraId="112A7A04" w14:textId="77777777" w:rsidR="00A01588" w:rsidRPr="00884E1A" w:rsidRDefault="00A01588" w:rsidP="00A01588">
      <w:pPr>
        <w:spacing w:after="0"/>
        <w:ind w:firstLine="709"/>
        <w:jc w:val="both"/>
        <w:rPr>
          <w:snapToGrid w:val="0"/>
          <w:sz w:val="20"/>
          <w:szCs w:val="20"/>
        </w:rPr>
      </w:pP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5.10.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рассматривает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возражения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по акту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срок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не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более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5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рабочих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дней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дня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получения</w:t>
      </w:r>
      <w:proofErr w:type="spellEnd"/>
      <w:r w:rsidRPr="00884E1A">
        <w:rPr>
          <w:snapToGrid w:val="0"/>
          <w:sz w:val="20"/>
          <w:szCs w:val="20"/>
        </w:rPr>
        <w:t>.</w:t>
      </w:r>
    </w:p>
    <w:p w14:paraId="2597B855" w14:textId="77777777" w:rsidR="00A01588" w:rsidRPr="00884E1A" w:rsidRDefault="00A01588" w:rsidP="00A0158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84E1A">
        <w:rPr>
          <w:snapToGrid w:val="0"/>
          <w:sz w:val="20"/>
          <w:szCs w:val="20"/>
        </w:rPr>
        <w:t xml:space="preserve">5.11. </w:t>
      </w:r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По результатам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рассмотрения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возражений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по акту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составляет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подписывает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направляет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новый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акт 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количестве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поданной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использованной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либо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письменно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извещает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об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отклонении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возражений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с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указанием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оснований такого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отклонения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 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Отклонение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возражений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рганизацией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Потребитель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вправе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обжаловать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Арбитражном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суде. До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вступления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законную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силу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решения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Арбитражного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суда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объем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тепловой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энергии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принимается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по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данным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887564B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5.12.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постоянной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связи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согласования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вопросов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связанных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отпуском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2-х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приема-передачи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своего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лице_____________________________________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.___________________.;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своего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лице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Керченского отдела сбыта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- 3-73-39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0644A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857AFD" w14:textId="77777777" w:rsidR="00A01588" w:rsidRPr="00884E1A" w:rsidRDefault="00A01588" w:rsidP="00A01588">
      <w:pPr>
        <w:keepNext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 xml:space="preserve">6.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Цена</w:t>
      </w:r>
      <w:proofErr w:type="spellEnd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договора</w:t>
      </w:r>
      <w:proofErr w:type="spellEnd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и порядок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расчетов</w:t>
      </w:r>
      <w:proofErr w:type="spellEnd"/>
    </w:p>
    <w:p w14:paraId="3DCC0318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Цена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исходя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планового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объема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отпуска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тарифа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884E1A">
        <w:rPr>
          <w:rFonts w:ascii="Times New Roman" w:hAnsi="Times New Roman" w:cs="Times New Roman"/>
          <w:bCs/>
          <w:sz w:val="20"/>
          <w:szCs w:val="20"/>
          <w:lang w:val="ru-RU"/>
        </w:rPr>
        <w:t>Стоимость тепловой энергии по настоящему Договору составляет:</w:t>
      </w:r>
    </w:p>
    <w:p w14:paraId="569F789F" w14:textId="77777777" w:rsidR="000F1688" w:rsidRPr="00884E1A" w:rsidRDefault="00A01588" w:rsidP="00A015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4E1A">
        <w:rPr>
          <w:rFonts w:ascii="Times New Roman CYR" w:hAnsi="Times New Roman CYR" w:cs="Times New Roman CYR"/>
          <w:b/>
          <w:bCs/>
          <w:sz w:val="20"/>
          <w:szCs w:val="20"/>
          <w:lang w:val="ru-RU"/>
        </w:rPr>
        <w:t xml:space="preserve">              </w:t>
      </w:r>
      <w:r w:rsidR="0081684F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- </w:t>
      </w:r>
      <w:r w:rsidR="00A12259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тариф </w:t>
      </w:r>
      <w:r w:rsidR="0081684F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реализации </w:t>
      </w:r>
      <w:r w:rsidR="007C1C98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</w:t>
      </w:r>
      <w:r w:rsidR="0081684F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42583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 </w:t>
      </w:r>
      <w:r w:rsidR="007C1C98">
        <w:rPr>
          <w:rFonts w:ascii="Times New Roman" w:hAnsi="Times New Roman" w:cs="Times New Roman"/>
          <w:b/>
          <w:sz w:val="20"/>
          <w:szCs w:val="20"/>
          <w:lang w:val="ru-RU"/>
        </w:rPr>
        <w:t>______________________</w:t>
      </w:r>
      <w:r w:rsidR="000F1688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руб./</w:t>
      </w:r>
      <w:r w:rsidR="00842583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Гкал </w:t>
      </w:r>
      <w:r w:rsidR="00884E1A" w:rsidRPr="00884E1A">
        <w:rPr>
          <w:rFonts w:ascii="Times New Roman" w:hAnsi="Times New Roman" w:cs="Times New Roman"/>
          <w:b/>
          <w:sz w:val="20"/>
          <w:szCs w:val="20"/>
          <w:lang w:val="ru-RU"/>
        </w:rPr>
        <w:t>без</w:t>
      </w:r>
      <w:r w:rsidR="00842583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НДС</w:t>
      </w:r>
      <w:r w:rsidR="00A33A11" w:rsidRPr="00884E1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842583"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3EE361D9" w14:textId="77777777" w:rsidR="00A01588" w:rsidRPr="00884E1A" w:rsidRDefault="00A01588" w:rsidP="00A01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6.2.Тариф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утверждается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тарифа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через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массовой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информации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требует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переоформления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2DA5DD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производятся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действующему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тарифу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дня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введения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40D591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6.3.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 период с 20 числа отчетного месяца по 10 число следующего за отчетным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4E040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6.4.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Договору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производятся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денежными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средствами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срок до 10 числа месяца,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следуюшего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 отчетным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BFE418A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этом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датой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оплаты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принимается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дата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зачисления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денежных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25044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6.5.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помощи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начинаются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позднее1-го числа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22EE8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6.6.Основанием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месячные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количестве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использованной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выписываемые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5 числа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25110D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получает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-фактуру в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0BE40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6.7.Возможные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суммы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переплаты-недоплаты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учитываются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38E01A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6.8.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дополнительно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оплачивает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размере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однократной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двухстороннего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6FA1865" w14:textId="77777777" w:rsidR="00A01588" w:rsidRPr="00884E1A" w:rsidRDefault="00A01588" w:rsidP="00A01588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сетям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субабонентов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дополнительных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теплоиспользующих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частей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весь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; либо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текущий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дата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самовольного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может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быть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подтверждена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документально;</w:t>
      </w:r>
    </w:p>
    <w:p w14:paraId="43869117" w14:textId="77777777" w:rsidR="00A01588" w:rsidRPr="00884E1A" w:rsidRDefault="00A01588" w:rsidP="00A01588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наличия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неучтенных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расчетах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потерь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через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неуплотненные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ограждающие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поверхности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разрушенную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изоляцию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безучетного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элементов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–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время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начала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78F440" w14:textId="77777777" w:rsidR="00A01588" w:rsidRPr="00884E1A" w:rsidRDefault="00A01588" w:rsidP="00A01588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сверхнормативной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утечки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-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регистрации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звонка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зарегистрированных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звонка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-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последнего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обслуживающей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зафиксированной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журнале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обхода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(но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начала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утечки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зафиксированной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вахтенном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журнале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котельной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устранения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обнаруженных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нарушений.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журнала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записей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оплата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текущий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73F0D5F" w14:textId="77777777" w:rsidR="00A01588" w:rsidRPr="00884E1A" w:rsidRDefault="00A01588" w:rsidP="00A01588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превышения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среднесуточной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обратной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5%,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графиком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-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отпущенной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температурному перепаду,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графиком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-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последней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проверки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устранения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обнаруженных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нарушений.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предыдущей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проверки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оплата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текущий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F0D258" w14:textId="77777777" w:rsidR="00A01588" w:rsidRPr="00884E1A" w:rsidRDefault="00A01588" w:rsidP="00A0158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6.9.При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расчетах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сверхнормативные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утечки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цена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калькуляцией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составленной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C27C32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6.10.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договорились,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что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задолженности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действовавшим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договорам на поставку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объекту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денежные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поступающие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оплату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Договору,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зачисляются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погашения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образовавшейся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задолженности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235850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действовавших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либо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задолженности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действовавшим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договорам,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денежные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поступающие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оплату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Договору, в первую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очередь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идут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погашения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задолженности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предыдущих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FFE035" w14:textId="77777777" w:rsidR="00A01588" w:rsidRPr="00884E1A" w:rsidRDefault="00A01588" w:rsidP="00A01588">
      <w:pPr>
        <w:keepNext/>
        <w:widowControl w:val="0"/>
        <w:spacing w:after="0"/>
        <w:jc w:val="both"/>
        <w:rPr>
          <w:b/>
          <w:snapToGrid w:val="0"/>
          <w:sz w:val="20"/>
          <w:szCs w:val="20"/>
          <w:lang w:val="ru-RU"/>
        </w:rPr>
      </w:pPr>
    </w:p>
    <w:p w14:paraId="2E4947B8" w14:textId="77777777" w:rsidR="00A01588" w:rsidRPr="00884E1A" w:rsidRDefault="00A01588" w:rsidP="00A01588">
      <w:pPr>
        <w:keepNext/>
        <w:widowControl w:val="0"/>
        <w:spacing w:after="0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884E1A"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  <w:t xml:space="preserve">              </w:t>
      </w:r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7.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Ответственность</w:t>
      </w:r>
      <w:proofErr w:type="spellEnd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b/>
          <w:snapToGrid w:val="0"/>
          <w:sz w:val="20"/>
          <w:szCs w:val="20"/>
        </w:rPr>
        <w:t>сторон</w:t>
      </w:r>
      <w:proofErr w:type="spellEnd"/>
    </w:p>
    <w:p w14:paraId="4C511810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7.1.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неисполнения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ненадлежащего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Договору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несут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РФ.</w:t>
      </w:r>
    </w:p>
    <w:p w14:paraId="5E14FCD2" w14:textId="77777777" w:rsidR="00454866" w:rsidRPr="00884E1A" w:rsidRDefault="00A01588" w:rsidP="00454866">
      <w:pPr>
        <w:keepNext/>
        <w:widowControl w:val="0"/>
        <w:spacing w:before="57" w:after="57" w:line="100" w:lineRule="atLeast"/>
        <w:ind w:left="57" w:right="57" w:firstLine="6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7.2. 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В случае просрочки исполнения Заказчиком обязательств, предусмотренных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, а также в случае неисполнения или ненадлежащего исполнения Заказчиком обязательств, предусмотренных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ом, организация направляет Заказчику требование об уплате неустоек (штрафов, пеней). Пеня начисляется за каждый день просрочки исполнения Заказчиком обязательства, предусмотренного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ом, начиная со дня, следующего после дня истечения установленного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ом срока исполнения обязательства, и устанавливается в размере одной трехсотой, действующей на дату уплаты пени ставки рефинансирования Центрального банка Российской Федерации от цены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а, уменьшенной на сумму, пропорциональную объему обязательств, предусмотренных </w:t>
      </w:r>
      <w:r w:rsidR="00BF0389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="00454866"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и фактически исполненных Заказчиком. </w:t>
      </w:r>
    </w:p>
    <w:p w14:paraId="6633EA6A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4D473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7.3.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Граница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состояние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обслуживание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сетей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фиксируется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схеме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разграничения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точки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№ 2).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Параметры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качества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границе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4727DA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7.4.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освобождаются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всех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взятых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себя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возникновения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непредвиденных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независящих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воли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обстоятельств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(форс-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мажорных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8D0BB93" w14:textId="77777777" w:rsidR="00A01588" w:rsidRPr="00884E1A" w:rsidRDefault="00A01588" w:rsidP="00A01588">
      <w:pPr>
        <w:numPr>
          <w:ilvl w:val="2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забастовок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затрагивающих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работу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B8C707" w14:textId="77777777" w:rsidR="00A01588" w:rsidRPr="00884E1A" w:rsidRDefault="00A01588" w:rsidP="00A01588">
      <w:pPr>
        <w:numPr>
          <w:ilvl w:val="2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любого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характера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DB81C1A" w14:textId="77777777" w:rsidR="00A01588" w:rsidRPr="00884E1A" w:rsidRDefault="00A01588" w:rsidP="00A01588">
      <w:pPr>
        <w:numPr>
          <w:ilvl w:val="2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принятия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государственными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органами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решений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препятствующих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выполнению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B1AF300" w14:textId="77777777" w:rsidR="00A01588" w:rsidRPr="00884E1A" w:rsidRDefault="00A01588" w:rsidP="00A01588">
      <w:pPr>
        <w:numPr>
          <w:ilvl w:val="2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понижения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наружного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воздуха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ниже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температуры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3E933D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7.5. Сторона,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ссылающаяся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форс-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мажорные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обстоятельства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немедленно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другую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сторону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наступлении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подобных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обстоятельств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письменной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форме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77C8EE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7.6.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форс-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мажорные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обстоятельства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будут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продолжаться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двух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месяцев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то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каждая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вправе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расторгнуть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одностороннем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известив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этом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другую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сторону за 15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этом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одна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будет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иметь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права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возмещение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убытков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6420E9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4F6B4D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8.Порядок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урегулирования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взаимоотношений</w:t>
      </w:r>
      <w:proofErr w:type="spellEnd"/>
    </w:p>
    <w:p w14:paraId="0FD44EF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8.1.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Споры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исполнением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расторжением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регулируются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путем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переговоров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обмена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письмами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телефонограммами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факсами,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дополнительных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соглашений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При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достижении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споры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исполнением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расторжением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рассматриваются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заявлению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одной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Арбитражном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суде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Республики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Крым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пункт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соглашением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урегулировании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разногласий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судебном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E5A248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8.2.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могут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быть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пересмотрены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инициативе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одной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обеих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нормативных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одна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вправе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уклоняться от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рассмотрения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предложений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пересмотру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8F947A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8.3.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Любые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оформляются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дополнительным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письменным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соглашением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которое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становиться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неотъемлемой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частью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3FCA82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48D449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Дополнительные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условия</w:t>
      </w:r>
      <w:proofErr w:type="spellEnd"/>
    </w:p>
    <w:p w14:paraId="7004E668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9.1.При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нескольких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собственников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помещений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рассматриваемом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здании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принимает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себя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собственниками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помещений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7082795" w14:textId="77777777" w:rsidR="00A01588" w:rsidRPr="00884E1A" w:rsidRDefault="00A01588" w:rsidP="00A01588">
      <w:pPr>
        <w:numPr>
          <w:ilvl w:val="2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распределению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расходов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учтенных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общим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прибором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участвующих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платы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тепловую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собственниками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пользователями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помещений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.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указанного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производится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рганизацией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нагрузке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EE34616" w14:textId="77777777" w:rsidR="00A01588" w:rsidRPr="00884E1A" w:rsidRDefault="00A01588" w:rsidP="00A01588">
      <w:pPr>
        <w:numPr>
          <w:ilvl w:val="2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прибора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04945B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9.2.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обязуется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следующие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ABC4325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удостоверенные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копии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правоустанавливающих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свидетельство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регистрации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недвижимое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имущество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сделок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ним),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подтверждающих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право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право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отношении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объектов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недвижимости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здания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строения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сооружения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которых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расположены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установки ;</w:t>
      </w:r>
    </w:p>
    <w:p w14:paraId="0368C55A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многоквартирным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домом (для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управляющих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организаций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6567B82D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подтверждающие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подключение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системе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711962D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отношении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объектов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капитального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строительства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которых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градостроительной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получение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допуск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энергоустановки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(для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нагрузкой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0,05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Гкал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/час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более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являющихся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объектами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капитального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строительства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для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которых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градостроительной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предусмотрено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получение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разрешения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ввод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выданное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энергетического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надзора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8BB118A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готовности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установок к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отопительному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составленные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установленном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9CC921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9.3. 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также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вопросам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оговоренным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Договором,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обязуются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руководствоваться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действующими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нормативными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правовыми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актами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рекомендациями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в том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DCC357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Гражданским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83EBDF7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законом от 27.07.2010г. №190-ФЗ «О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»;</w:t>
      </w:r>
    </w:p>
    <w:p w14:paraId="1A0A9303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законом от 23.11.2009г. №261-ФЗ «Об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энергосбережении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энергетической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эффективности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внесении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отдельные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законодательные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акты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»;</w:t>
      </w:r>
    </w:p>
    <w:p w14:paraId="22B68B52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законом от 27.07.2006г. №152-ФЗ «О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»;</w:t>
      </w:r>
    </w:p>
    <w:p w14:paraId="500B893A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  <w:t xml:space="preserve">«Правилами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тепловых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энергоустановок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приказом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Минэнерго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России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от 24.03.2003.г. № 115;</w:t>
      </w:r>
    </w:p>
    <w:p w14:paraId="659C5800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  <w:t xml:space="preserve">«Правилами и нормами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технической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эксплуатации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жилого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фонда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комитета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РФ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строительству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жилищно-коммунальному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комплексу от 27.09.2003г. №170;</w:t>
      </w:r>
    </w:p>
    <w:p w14:paraId="39E8E15A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  <w:t>«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Строительными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нормами и правилами»;</w:t>
      </w:r>
    </w:p>
    <w:p w14:paraId="3619FC02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  <w:t xml:space="preserve">«Правилами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коммерческого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Утверждены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Правительства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РФ от 18.11.2013 г. № 1034;</w:t>
      </w:r>
    </w:p>
    <w:p w14:paraId="1DE5A90D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  <w:t>«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Методикой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потребности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топливе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электроэнергии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воде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производстве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передаче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теплоносителей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системах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коммунального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теплоснабжения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". 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Утверждена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Госстроем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России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12.08.2003г.;</w:t>
      </w:r>
    </w:p>
    <w:p w14:paraId="0E9326C6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-   «Правилами организации теплоснабжения в Российской Федерации…». Утверждены Постановлением РФ от 08.08.2012г. № 808;</w:t>
      </w:r>
    </w:p>
    <w:p w14:paraId="3E43459C" w14:textId="77777777" w:rsidR="00A01588" w:rsidRPr="00884E1A" w:rsidRDefault="00A01588" w:rsidP="00A015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нормативными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правовыми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актами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Республики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Крым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органов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самоуправления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иными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правовыми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актами.</w:t>
      </w:r>
    </w:p>
    <w:p w14:paraId="35D236AF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889636" w14:textId="77777777" w:rsidR="00A01588" w:rsidRPr="00884E1A" w:rsidRDefault="00A01588" w:rsidP="00A0158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10.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Срок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действия</w:t>
      </w:r>
      <w:proofErr w:type="spellEnd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Договора</w:t>
      </w:r>
      <w:proofErr w:type="spellEnd"/>
    </w:p>
    <w:p w14:paraId="7EF7901F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10.1.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в силу 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Сторонами,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распространяется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правоотношения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возникшие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F0389">
        <w:rPr>
          <w:rFonts w:ascii="Times New Roman" w:eastAsia="Times New Roman" w:hAnsi="Times New Roman" w:cs="Times New Roman"/>
          <w:sz w:val="20"/>
          <w:szCs w:val="20"/>
          <w:lang w:val="ru-RU"/>
        </w:rPr>
        <w:t>момента</w:t>
      </w:r>
      <w:r w:rsidRPr="00884E1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фактической поставки тепловой энергии 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A60F4C9" w14:textId="77777777" w:rsidR="00A01588" w:rsidRPr="00884E1A" w:rsidRDefault="00A01588" w:rsidP="00A01588">
      <w:pPr>
        <w:numPr>
          <w:ilvl w:val="2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поставке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потреблению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тепловой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энергии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E1A"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>до 31.12.20</w:t>
      </w:r>
      <w:r w:rsidR="00BF0389">
        <w:rPr>
          <w:rFonts w:ascii="Times New Roman" w:eastAsia="Times New Roman" w:hAnsi="Times New Roman" w:cs="Times New Roman"/>
          <w:sz w:val="20"/>
          <w:szCs w:val="20"/>
          <w:lang w:val="ru-RU"/>
        </w:rPr>
        <w:t>21</w:t>
      </w:r>
      <w:r w:rsidR="00884E1A" w:rsidRPr="00884E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</w:t>
      </w:r>
      <w:r w:rsidRPr="00884E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49BC937" w14:textId="77777777" w:rsidR="00A01588" w:rsidRPr="00884E1A" w:rsidRDefault="00A01588" w:rsidP="00A01588">
      <w:pPr>
        <w:numPr>
          <w:ilvl w:val="2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финансовым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расчетам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–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полного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завершения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расчетов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данному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договору.</w:t>
      </w:r>
    </w:p>
    <w:p w14:paraId="1783291C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10.2.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считается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ежегодно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продленным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тех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же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условиях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за 30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окончания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одна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заявит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его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прекращении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изменении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CCE0D4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одной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окончания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срока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будет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внесено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заключении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нового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то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отношения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нового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регулируются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заключенным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Договором.</w:t>
      </w:r>
    </w:p>
    <w:p w14:paraId="57D9EDB2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момента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нового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ранее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заключенный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считают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расторгнутым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80A6D8" w14:textId="77777777" w:rsidR="00A01588" w:rsidRPr="00884E1A" w:rsidRDefault="00A01588" w:rsidP="00A0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10.3. На момент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расторжения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взаимные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Сторон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по Договору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должны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быть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выполнены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финансовые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обязательства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погашены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8D9CDD" w14:textId="77777777" w:rsidR="00A01588" w:rsidRPr="00884E1A" w:rsidRDefault="00A01588" w:rsidP="00A01588">
      <w:pPr>
        <w:widowControl w:val="0"/>
        <w:spacing w:after="0"/>
        <w:ind w:firstLine="709"/>
        <w:jc w:val="both"/>
        <w:rPr>
          <w:b/>
          <w:sz w:val="20"/>
          <w:szCs w:val="20"/>
          <w:lang w:val="ru-RU"/>
        </w:rPr>
      </w:pPr>
      <w:r w:rsidRPr="00884E1A">
        <w:rPr>
          <w:snapToGrid w:val="0"/>
          <w:sz w:val="20"/>
          <w:szCs w:val="20"/>
        </w:rPr>
        <w:t xml:space="preserve">10.4.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Договор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составлен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двух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экземплярах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имеющих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равную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юридическую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силу, один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из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которых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находится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r w:rsidRPr="00884E1A">
        <w:rPr>
          <w:rFonts w:ascii="Times New Roman" w:hAnsi="Times New Roman" w:cs="Times New Roman"/>
          <w:snapToGrid w:val="0"/>
          <w:sz w:val="20"/>
          <w:szCs w:val="20"/>
          <w:lang w:val="ru-RU"/>
        </w:rPr>
        <w:t>О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рганизации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другой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 xml:space="preserve"> – у </w:t>
      </w:r>
      <w:proofErr w:type="spellStart"/>
      <w:r w:rsidRPr="00884E1A">
        <w:rPr>
          <w:rFonts w:ascii="Times New Roman" w:hAnsi="Times New Roman" w:cs="Times New Roman"/>
          <w:snapToGrid w:val="0"/>
          <w:sz w:val="20"/>
          <w:szCs w:val="20"/>
        </w:rPr>
        <w:t>Потребителя</w:t>
      </w:r>
      <w:proofErr w:type="spellEnd"/>
      <w:r w:rsidRPr="00884E1A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3BC78F72" w14:textId="77777777" w:rsidR="00A01588" w:rsidRPr="00884E1A" w:rsidRDefault="00A01588" w:rsidP="00A01588">
      <w:pPr>
        <w:widowControl w:val="0"/>
        <w:spacing w:after="0"/>
        <w:ind w:firstLine="709"/>
        <w:jc w:val="both"/>
        <w:rPr>
          <w:b/>
          <w:sz w:val="20"/>
          <w:szCs w:val="20"/>
          <w:lang w:val="ru-RU"/>
        </w:rPr>
      </w:pPr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 xml:space="preserve">11. </w:t>
      </w:r>
      <w:proofErr w:type="spellStart"/>
      <w:r w:rsidRPr="00884E1A">
        <w:rPr>
          <w:rFonts w:ascii="Times New Roman" w:eastAsia="Times New Roman" w:hAnsi="Times New Roman" w:cs="Times New Roman"/>
          <w:b/>
          <w:sz w:val="20"/>
          <w:szCs w:val="20"/>
        </w:rPr>
        <w:t>Приложения</w:t>
      </w:r>
      <w:proofErr w:type="spellEnd"/>
    </w:p>
    <w:p w14:paraId="71D6D4FD" w14:textId="77777777" w:rsidR="00A01588" w:rsidRPr="00884E1A" w:rsidRDefault="00A01588" w:rsidP="00A01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Приложения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неотъемлемой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частью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proofErr w:type="spellEnd"/>
      <w:r w:rsidRPr="00884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B5E02D" w14:textId="77777777" w:rsidR="00A01588" w:rsidRPr="00884E1A" w:rsidRDefault="00A01588" w:rsidP="00A01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884E1A">
        <w:rPr>
          <w:rFonts w:ascii="Times New Roman" w:hAnsi="Times New Roman" w:cs="Times New Roman"/>
          <w:sz w:val="20"/>
          <w:szCs w:val="20"/>
        </w:rPr>
        <w:t>П</w:t>
      </w:r>
      <w:proofErr w:type="spellStart"/>
      <w:r w:rsidRPr="00884E1A">
        <w:rPr>
          <w:rFonts w:ascii="Times New Roman" w:hAnsi="Times New Roman" w:cs="Times New Roman"/>
          <w:sz w:val="20"/>
          <w:szCs w:val="20"/>
          <w:lang w:val="ru-RU"/>
        </w:rPr>
        <w:t>риложение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№</w:t>
      </w:r>
      <w:r w:rsidRPr="00884E1A">
        <w:rPr>
          <w:sz w:val="20"/>
          <w:szCs w:val="20"/>
        </w:rPr>
        <w:t xml:space="preserve"> 1 –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>объемы  теплопотребления и присоединения тепловой  мощности;</w:t>
      </w:r>
    </w:p>
    <w:p w14:paraId="3165F856" w14:textId="77777777" w:rsidR="00A01588" w:rsidRPr="00884E1A" w:rsidRDefault="00A01588" w:rsidP="00A01588">
      <w:pPr>
        <w:spacing w:after="0" w:line="240" w:lineRule="auto"/>
        <w:jc w:val="both"/>
        <w:rPr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884E1A">
        <w:rPr>
          <w:rFonts w:ascii="Times New Roman" w:hAnsi="Times New Roman" w:cs="Times New Roman"/>
          <w:sz w:val="20"/>
          <w:szCs w:val="20"/>
        </w:rPr>
        <w:t>П</w:t>
      </w:r>
      <w:proofErr w:type="spellStart"/>
      <w:r w:rsidRPr="00884E1A">
        <w:rPr>
          <w:rFonts w:ascii="Times New Roman" w:hAnsi="Times New Roman" w:cs="Times New Roman"/>
          <w:sz w:val="20"/>
          <w:szCs w:val="20"/>
          <w:lang w:val="ru-RU"/>
        </w:rPr>
        <w:t>риложение</w:t>
      </w:r>
      <w:proofErr w:type="spellEnd"/>
      <w:r w:rsidRPr="00884E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84E1A">
        <w:rPr>
          <w:rFonts w:ascii="Times New Roman" w:hAnsi="Times New Roman" w:cs="Times New Roman"/>
          <w:sz w:val="20"/>
          <w:szCs w:val="20"/>
        </w:rPr>
        <w:t xml:space="preserve">№ 2 – </w:t>
      </w:r>
      <w:r w:rsidRPr="00884E1A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хема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разграничения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эксплуатационной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ответственности</w:t>
      </w:r>
      <w:proofErr w:type="spellEnd"/>
      <w:r w:rsidRPr="00884E1A">
        <w:rPr>
          <w:sz w:val="20"/>
          <w:szCs w:val="20"/>
        </w:rPr>
        <w:t xml:space="preserve"> и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определения</w:t>
      </w:r>
      <w:proofErr w:type="spellEnd"/>
      <w:r w:rsidRPr="00884E1A">
        <w:rPr>
          <w:rFonts w:ascii="Times New Roman" w:hAnsi="Times New Roman" w:cs="Times New Roman"/>
          <w:sz w:val="20"/>
          <w:szCs w:val="20"/>
        </w:rPr>
        <w:t xml:space="preserve"> точки </w:t>
      </w:r>
      <w:proofErr w:type="spellStart"/>
      <w:r w:rsidRPr="00884E1A">
        <w:rPr>
          <w:rFonts w:ascii="Times New Roman" w:hAnsi="Times New Roman" w:cs="Times New Roman"/>
          <w:sz w:val="20"/>
          <w:szCs w:val="20"/>
        </w:rPr>
        <w:t>учета</w:t>
      </w:r>
      <w:proofErr w:type="spellEnd"/>
      <w:r w:rsidRPr="00884E1A">
        <w:rPr>
          <w:sz w:val="20"/>
          <w:szCs w:val="20"/>
        </w:rPr>
        <w:t>;</w:t>
      </w:r>
      <w:r w:rsidR="00975830" w:rsidRPr="00884E1A">
        <w:rPr>
          <w:sz w:val="20"/>
          <w:szCs w:val="20"/>
          <w:lang w:val="ru-RU"/>
        </w:rPr>
        <w:t xml:space="preserve"> </w:t>
      </w:r>
    </w:p>
    <w:p w14:paraId="2FF4DADA" w14:textId="77777777" w:rsidR="00F71A9D" w:rsidRPr="00884E1A" w:rsidRDefault="00F71A9D" w:rsidP="00A01588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5F7CAE57" w14:textId="77777777" w:rsidR="00975830" w:rsidRPr="00884E1A" w:rsidRDefault="00975830" w:rsidP="009758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4E1A">
        <w:rPr>
          <w:rFonts w:ascii="Times New Roman" w:hAnsi="Times New Roman" w:cs="Times New Roman"/>
          <w:b/>
          <w:sz w:val="20"/>
          <w:szCs w:val="20"/>
        </w:rPr>
        <w:t>МЕСТОНАХОЖДЕНИЕ, РЕКВИЗИТЫ И ПОДПИСИ СТОРОН</w:t>
      </w:r>
      <w:r w:rsidRPr="00884E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4D3934F1" w14:textId="77777777" w:rsidR="00975830" w:rsidRPr="00884E1A" w:rsidRDefault="00975830" w:rsidP="009758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5129"/>
      </w:tblGrid>
      <w:tr w:rsidR="00884E1A" w:rsidRPr="00884E1A" w14:paraId="2377A2E3" w14:textId="77777777" w:rsidTr="00884E1A">
        <w:tc>
          <w:tcPr>
            <w:tcW w:w="5278" w:type="dxa"/>
          </w:tcPr>
          <w:p w14:paraId="26B0ECA0" w14:textId="77777777" w:rsidR="00884E1A" w:rsidRPr="00884E1A" w:rsidRDefault="00884E1A" w:rsidP="002575B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84E1A">
              <w:rPr>
                <w:rFonts w:ascii="Times New Roman" w:hAnsi="Times New Roman" w:cs="Times New Roman"/>
                <w:b/>
              </w:rPr>
              <w:t>ОРГАНИЗАЦИЯ:</w:t>
            </w:r>
          </w:p>
          <w:p w14:paraId="6C727F41" w14:textId="77777777" w:rsidR="00BF0389" w:rsidRPr="00BF0389" w:rsidRDefault="00BF0389" w:rsidP="00BF0389">
            <w:pPr>
              <w:tabs>
                <w:tab w:val="center" w:pos="5026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F0389">
              <w:rPr>
                <w:rFonts w:ascii="Times New Roman" w:hAnsi="Times New Roman" w:cs="Times New Roman"/>
                <w:b/>
              </w:rPr>
              <w:t>АО «Крымтеплоэлектроцентраль»</w:t>
            </w:r>
          </w:p>
          <w:p w14:paraId="7F88C53D" w14:textId="77777777" w:rsidR="00BF0389" w:rsidRPr="00BF0389" w:rsidRDefault="00BF0389" w:rsidP="00BF0389">
            <w:pPr>
              <w:tabs>
                <w:tab w:val="center" w:pos="502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D03B344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389">
              <w:rPr>
                <w:rFonts w:ascii="Times New Roman" w:hAnsi="Times New Roman" w:cs="Times New Roman"/>
              </w:rPr>
              <w:t xml:space="preserve">295493, </w:t>
            </w:r>
            <w:proofErr w:type="spellStart"/>
            <w:r w:rsidRPr="00BF0389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389">
              <w:rPr>
                <w:rFonts w:ascii="Times New Roman" w:hAnsi="Times New Roman" w:cs="Times New Roman"/>
              </w:rPr>
              <w:t>Крым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, </w:t>
            </w:r>
          </w:p>
          <w:p w14:paraId="52010627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038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0389">
              <w:rPr>
                <w:rFonts w:ascii="Times New Roman" w:hAnsi="Times New Roman" w:cs="Times New Roman"/>
              </w:rPr>
              <w:t>Симферополь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389">
              <w:rPr>
                <w:rFonts w:ascii="Times New Roman" w:hAnsi="Times New Roman" w:cs="Times New Roman"/>
              </w:rPr>
              <w:t>пгт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389">
              <w:rPr>
                <w:rFonts w:ascii="Times New Roman" w:hAnsi="Times New Roman" w:cs="Times New Roman"/>
              </w:rPr>
              <w:t>Грэсовский</w:t>
            </w:r>
            <w:proofErr w:type="spellEnd"/>
            <w:r w:rsidRPr="00BF0389">
              <w:rPr>
                <w:rFonts w:ascii="Times New Roman" w:hAnsi="Times New Roman" w:cs="Times New Roman"/>
              </w:rPr>
              <w:t>,</w:t>
            </w:r>
          </w:p>
          <w:p w14:paraId="0C55E6D4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0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389">
              <w:rPr>
                <w:rFonts w:ascii="Times New Roman" w:hAnsi="Times New Roman" w:cs="Times New Roman"/>
              </w:rPr>
              <w:t>ул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389">
              <w:rPr>
                <w:rFonts w:ascii="Times New Roman" w:hAnsi="Times New Roman" w:cs="Times New Roman"/>
              </w:rPr>
              <w:t>Монтажная</w:t>
            </w:r>
            <w:proofErr w:type="spellEnd"/>
            <w:r w:rsidRPr="00BF0389">
              <w:rPr>
                <w:rFonts w:ascii="Times New Roman" w:hAnsi="Times New Roman" w:cs="Times New Roman"/>
              </w:rPr>
              <w:t xml:space="preserve">, д.1 </w:t>
            </w:r>
          </w:p>
          <w:p w14:paraId="568512A1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389">
              <w:rPr>
                <w:rFonts w:ascii="Times New Roman" w:hAnsi="Times New Roman" w:cs="Times New Roman"/>
              </w:rPr>
              <w:t>ИНН 9102070194</w:t>
            </w:r>
          </w:p>
          <w:p w14:paraId="4A288C7F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389">
              <w:rPr>
                <w:rFonts w:ascii="Times New Roman" w:hAnsi="Times New Roman" w:cs="Times New Roman"/>
              </w:rPr>
              <w:t>КПП 910</w:t>
            </w:r>
            <w:r w:rsidRPr="00BF0389">
              <w:rPr>
                <w:rFonts w:ascii="Times New Roman" w:hAnsi="Times New Roman" w:cs="Times New Roman"/>
                <w:lang w:val="ru-RU"/>
              </w:rPr>
              <w:t>201</w:t>
            </w:r>
            <w:r w:rsidRPr="00BF0389">
              <w:rPr>
                <w:rFonts w:ascii="Times New Roman" w:hAnsi="Times New Roman" w:cs="Times New Roman"/>
              </w:rPr>
              <w:t>001</w:t>
            </w:r>
          </w:p>
          <w:p w14:paraId="10A2AE18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389">
              <w:rPr>
                <w:rFonts w:ascii="Times New Roman" w:hAnsi="Times New Roman" w:cs="Times New Roman"/>
              </w:rPr>
              <w:t xml:space="preserve">ОГРН 1159102014169 </w:t>
            </w:r>
          </w:p>
          <w:p w14:paraId="4BFD8CE9" w14:textId="1CF3AF3A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0389">
              <w:rPr>
                <w:rFonts w:ascii="Times New Roman" w:hAnsi="Times New Roman" w:cs="Times New Roman"/>
                <w:lang w:val="ru-RU"/>
              </w:rPr>
              <w:t xml:space="preserve">р/с </w:t>
            </w:r>
            <w:r w:rsidR="001B6CB5">
              <w:rPr>
                <w:rFonts w:ascii="Times New Roman" w:hAnsi="Times New Roman" w:cs="Times New Roman"/>
                <w:lang w:val="ru-RU"/>
              </w:rPr>
              <w:t>_____________________________</w:t>
            </w:r>
          </w:p>
          <w:p w14:paraId="59139757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0389">
              <w:rPr>
                <w:rFonts w:ascii="Times New Roman" w:hAnsi="Times New Roman" w:cs="Times New Roman"/>
                <w:lang w:val="ru-RU"/>
              </w:rPr>
              <w:t>в «РНКБ»  (ПАО)</w:t>
            </w:r>
          </w:p>
          <w:p w14:paraId="5FA1D67F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0389">
              <w:rPr>
                <w:rFonts w:ascii="Times New Roman" w:hAnsi="Times New Roman" w:cs="Times New Roman"/>
                <w:lang w:val="ru-RU"/>
              </w:rPr>
              <w:t>БИК 043510607</w:t>
            </w:r>
          </w:p>
          <w:p w14:paraId="5EAEA392" w14:textId="77777777" w:rsidR="00BF0389" w:rsidRPr="00BF0389" w:rsidRDefault="00BF0389" w:rsidP="00BF03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F0389">
              <w:rPr>
                <w:rFonts w:ascii="Times New Roman" w:hAnsi="Times New Roman" w:cs="Times New Roman"/>
                <w:lang w:val="ru-RU"/>
              </w:rPr>
              <w:t>К.с</w:t>
            </w:r>
            <w:proofErr w:type="spellEnd"/>
            <w:r w:rsidRPr="00BF0389">
              <w:rPr>
                <w:rFonts w:ascii="Times New Roman" w:hAnsi="Times New Roman" w:cs="Times New Roman"/>
                <w:lang w:val="ru-RU"/>
              </w:rPr>
              <w:t>. 30101810335100000607</w:t>
            </w:r>
          </w:p>
          <w:p w14:paraId="6CC60548" w14:textId="77777777" w:rsidR="00BF0389" w:rsidRDefault="00BF0389" w:rsidP="00BF0389">
            <w:pPr>
              <w:rPr>
                <w:rFonts w:ascii="Times New Roman" w:hAnsi="Times New Roman" w:cs="Times New Roman"/>
                <w:lang w:val="ru-RU"/>
              </w:rPr>
            </w:pPr>
          </w:p>
          <w:p w14:paraId="03C594EB" w14:textId="77777777" w:rsidR="00BF0389" w:rsidRDefault="00BF0389" w:rsidP="00BF0389">
            <w:pPr>
              <w:rPr>
                <w:rFonts w:ascii="Times New Roman" w:hAnsi="Times New Roman" w:cs="Times New Roman"/>
                <w:lang w:val="ru-RU"/>
              </w:rPr>
            </w:pPr>
          </w:p>
          <w:p w14:paraId="4DEEB54A" w14:textId="77777777" w:rsidR="00BF0389" w:rsidRDefault="00BF0389" w:rsidP="00BF0389">
            <w:pPr>
              <w:rPr>
                <w:rFonts w:ascii="Times New Roman" w:hAnsi="Times New Roman" w:cs="Times New Roman"/>
                <w:lang w:val="ru-RU"/>
              </w:rPr>
            </w:pPr>
          </w:p>
          <w:p w14:paraId="59ADC161" w14:textId="77777777" w:rsidR="00884E1A" w:rsidRDefault="00BF0389" w:rsidP="00884E1A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Начальник абонентского отдела</w:t>
            </w:r>
          </w:p>
          <w:p w14:paraId="79E09CD9" w14:textId="77777777" w:rsidR="00BF0389" w:rsidRDefault="00BF0389" w:rsidP="00884E1A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Филиала АО «Крымтеплоэлектроцентраль»</w:t>
            </w:r>
          </w:p>
          <w:p w14:paraId="2232B6BE" w14:textId="3238A5B3" w:rsidR="00BF0389" w:rsidRPr="00884E1A" w:rsidRDefault="001B6CB5" w:rsidP="001B6CB5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</w:t>
            </w:r>
          </w:p>
          <w:p w14:paraId="0E996999" w14:textId="77777777" w:rsidR="00884E1A" w:rsidRPr="00884E1A" w:rsidRDefault="00884E1A" w:rsidP="00884E1A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E74CC81" w14:textId="002E9052" w:rsidR="00884E1A" w:rsidRPr="00884E1A" w:rsidRDefault="00884E1A" w:rsidP="00884E1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84E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_____________________ </w:t>
            </w:r>
            <w:r w:rsidR="001B6CB5">
              <w:rPr>
                <w:rFonts w:ascii="Times New Roman" w:hAnsi="Times New Roman" w:cs="Times New Roman"/>
                <w:b/>
                <w:bCs/>
                <w:lang w:val="ru-RU"/>
              </w:rPr>
              <w:t>____________________</w:t>
            </w:r>
          </w:p>
          <w:p w14:paraId="51D63400" w14:textId="77777777" w:rsidR="00884E1A" w:rsidRPr="00884E1A" w:rsidRDefault="00884E1A" w:rsidP="0088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195B440" w14:textId="77777777" w:rsidR="00884E1A" w:rsidRPr="00884E1A" w:rsidRDefault="00884E1A" w:rsidP="002575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4E1A">
              <w:rPr>
                <w:rFonts w:ascii="Times New Roman" w:hAnsi="Times New Roman" w:cs="Times New Roman"/>
                <w:b/>
                <w:lang w:val="ru-RU"/>
              </w:rPr>
              <w:t xml:space="preserve">ПОТРЕБИТЕЛЬ:                                                                 </w:t>
            </w:r>
          </w:p>
          <w:p w14:paraId="0730C356" w14:textId="77777777" w:rsidR="00884E1A" w:rsidRPr="00884E1A" w:rsidRDefault="00884E1A" w:rsidP="002575B8">
            <w:pPr>
              <w:rPr>
                <w:rFonts w:ascii="Times New Roman" w:hAnsi="Times New Roman" w:cs="Times New Roman"/>
                <w:lang w:val="ru-RU"/>
              </w:rPr>
            </w:pPr>
          </w:p>
          <w:p w14:paraId="74C263AD" w14:textId="77777777" w:rsidR="00884E1A" w:rsidRPr="00884E1A" w:rsidRDefault="00884E1A" w:rsidP="002575B8">
            <w:pPr>
              <w:rPr>
                <w:rFonts w:ascii="Times New Roman" w:hAnsi="Times New Roman" w:cs="Times New Roman"/>
                <w:lang w:val="ru-RU"/>
              </w:rPr>
            </w:pPr>
          </w:p>
          <w:p w14:paraId="6076CED8" w14:textId="77777777" w:rsidR="00884E1A" w:rsidRDefault="00884E1A" w:rsidP="00884E1A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8EA1CFE" w14:textId="77777777" w:rsidR="00884E1A" w:rsidRPr="00884E1A" w:rsidRDefault="00884E1A" w:rsidP="002575B8">
            <w:pPr>
              <w:rPr>
                <w:rFonts w:ascii="Times New Roman" w:hAnsi="Times New Roman" w:cs="Times New Roman"/>
                <w:lang w:val="ru-RU"/>
              </w:rPr>
            </w:pPr>
          </w:p>
          <w:p w14:paraId="58672506" w14:textId="77777777" w:rsidR="00884E1A" w:rsidRPr="00884E1A" w:rsidRDefault="00884E1A" w:rsidP="002575B8">
            <w:pPr>
              <w:rPr>
                <w:rFonts w:ascii="Times New Roman" w:hAnsi="Times New Roman" w:cs="Times New Roman"/>
                <w:lang w:val="ru-RU"/>
              </w:rPr>
            </w:pPr>
          </w:p>
          <w:p w14:paraId="08042E7A" w14:textId="77777777" w:rsidR="00884E1A" w:rsidRPr="00884E1A" w:rsidRDefault="00884E1A" w:rsidP="002575B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B0AA84" w14:textId="77777777" w:rsidR="00454866" w:rsidRPr="00884E1A" w:rsidRDefault="00454866" w:rsidP="00454866">
      <w:pPr>
        <w:keepNext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7"/>
      </w:tblGrid>
      <w:tr w:rsidR="00454866" w:rsidRPr="00884E1A" w14:paraId="560E1FE3" w14:textId="77777777" w:rsidTr="00606D05">
        <w:tc>
          <w:tcPr>
            <w:tcW w:w="5341" w:type="dxa"/>
          </w:tcPr>
          <w:p w14:paraId="778A71CD" w14:textId="77777777" w:rsidR="00454866" w:rsidRPr="00884E1A" w:rsidRDefault="00454866" w:rsidP="00606D05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41" w:type="dxa"/>
          </w:tcPr>
          <w:p w14:paraId="153CBC3D" w14:textId="77777777" w:rsidR="00454866" w:rsidRPr="00884E1A" w:rsidRDefault="00454866" w:rsidP="00BE2842">
            <w:pPr>
              <w:keepNext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76EA3C5A" w14:textId="77777777" w:rsidR="009B461A" w:rsidRPr="00884E1A" w:rsidRDefault="009B461A">
      <w:pPr>
        <w:rPr>
          <w:sz w:val="20"/>
          <w:szCs w:val="20"/>
        </w:rPr>
      </w:pPr>
    </w:p>
    <w:sectPr w:rsidR="009B461A" w:rsidRPr="00884E1A" w:rsidSect="00884E1A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A0F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1" w15:restartNumberingAfterBreak="0">
    <w:nsid w:val="0F4B64C4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10F248BD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3" w15:restartNumberingAfterBreak="0">
    <w:nsid w:val="17C7642D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3A662832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41DD7C8C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45767FE8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7" w15:restartNumberingAfterBreak="0">
    <w:nsid w:val="50FE5BE4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8" w15:restartNumberingAfterBreak="0">
    <w:nsid w:val="5B980D14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9" w15:restartNumberingAfterBreak="0">
    <w:nsid w:val="6616367B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10" w15:restartNumberingAfterBreak="0">
    <w:nsid w:val="78ED5E60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abstractNum w:abstractNumId="11" w15:restartNumberingAfterBreak="0">
    <w:nsid w:val="790E69DD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cs="Times New Roman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88"/>
    <w:rsid w:val="0002194A"/>
    <w:rsid w:val="000800BF"/>
    <w:rsid w:val="000A3DBD"/>
    <w:rsid w:val="000C6F97"/>
    <w:rsid w:val="000E2DE5"/>
    <w:rsid w:val="000F1688"/>
    <w:rsid w:val="0015242D"/>
    <w:rsid w:val="00157006"/>
    <w:rsid w:val="00170CF7"/>
    <w:rsid w:val="00176B80"/>
    <w:rsid w:val="00186A05"/>
    <w:rsid w:val="001B6CB5"/>
    <w:rsid w:val="002939B5"/>
    <w:rsid w:val="002D78D9"/>
    <w:rsid w:val="003C7DF6"/>
    <w:rsid w:val="003C7F4C"/>
    <w:rsid w:val="0040317F"/>
    <w:rsid w:val="00454866"/>
    <w:rsid w:val="00480E28"/>
    <w:rsid w:val="004878F2"/>
    <w:rsid w:val="004E34E0"/>
    <w:rsid w:val="005F169F"/>
    <w:rsid w:val="005F3B36"/>
    <w:rsid w:val="00617EB2"/>
    <w:rsid w:val="00624D25"/>
    <w:rsid w:val="0063098F"/>
    <w:rsid w:val="00655049"/>
    <w:rsid w:val="00711A52"/>
    <w:rsid w:val="00714DDE"/>
    <w:rsid w:val="00716F0C"/>
    <w:rsid w:val="0072104A"/>
    <w:rsid w:val="00773265"/>
    <w:rsid w:val="007C1C98"/>
    <w:rsid w:val="007F6B9A"/>
    <w:rsid w:val="008160B5"/>
    <w:rsid w:val="0081684F"/>
    <w:rsid w:val="00823E07"/>
    <w:rsid w:val="00842583"/>
    <w:rsid w:val="00851627"/>
    <w:rsid w:val="008529EE"/>
    <w:rsid w:val="00862207"/>
    <w:rsid w:val="00884E1A"/>
    <w:rsid w:val="00975830"/>
    <w:rsid w:val="0097626B"/>
    <w:rsid w:val="009A2C3E"/>
    <w:rsid w:val="009B461A"/>
    <w:rsid w:val="009E58C6"/>
    <w:rsid w:val="00A01588"/>
    <w:rsid w:val="00A12259"/>
    <w:rsid w:val="00A33A11"/>
    <w:rsid w:val="00B27F76"/>
    <w:rsid w:val="00BC1AB7"/>
    <w:rsid w:val="00BC3ADF"/>
    <w:rsid w:val="00BE2842"/>
    <w:rsid w:val="00BF0389"/>
    <w:rsid w:val="00C740E0"/>
    <w:rsid w:val="00C76F02"/>
    <w:rsid w:val="00D36AB5"/>
    <w:rsid w:val="00DD4DE2"/>
    <w:rsid w:val="00DF17D9"/>
    <w:rsid w:val="00ED1331"/>
    <w:rsid w:val="00EE3590"/>
    <w:rsid w:val="00F21FD7"/>
    <w:rsid w:val="00F52322"/>
    <w:rsid w:val="00F71A9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BB8"/>
  <w15:docId w15:val="{F21BD056-154E-4271-9A55-0137B38F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pPr>
      <w:suppressAutoHyphens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B644-6169-433D-9D65-839545EF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Татьяна</cp:lastModifiedBy>
  <cp:revision>3</cp:revision>
  <cp:lastPrinted>2016-12-16T07:13:00Z</cp:lastPrinted>
  <dcterms:created xsi:type="dcterms:W3CDTF">2021-01-25T09:43:00Z</dcterms:created>
  <dcterms:modified xsi:type="dcterms:W3CDTF">2021-01-25T09:45:00Z</dcterms:modified>
</cp:coreProperties>
</file>